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436D" w14:textId="6FF19A67" w:rsidR="006F03AA" w:rsidRDefault="006F03AA" w:rsidP="006F03AA">
      <w:pPr>
        <w:jc w:val="center"/>
        <w:rPr>
          <w:rFonts w:ascii="Trebuchet MS" w:eastAsia="Times New Roman" w:hAnsi="Trebuchet MS" w:cs="Arial"/>
          <w:sz w:val="28"/>
          <w:szCs w:val="28"/>
        </w:rPr>
      </w:pPr>
      <w:bookmarkStart w:id="0" w:name="_GoBack"/>
      <w:bookmarkEnd w:id="0"/>
      <w:r w:rsidRPr="00D1239A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D4A4D" wp14:editId="51D0768D">
                <wp:simplePos x="0" y="0"/>
                <wp:positionH relativeFrom="column">
                  <wp:posOffset>-147320</wp:posOffset>
                </wp:positionH>
                <wp:positionV relativeFrom="paragraph">
                  <wp:posOffset>326390</wp:posOffset>
                </wp:positionV>
                <wp:extent cx="6210300" cy="108585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C2F47" id="Rectangle à coins arrondis 4" o:spid="_x0000_s1026" style="position:absolute;margin-left:-11.6pt;margin-top:25.7pt;width:489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" filled="f"/>
            </w:pict>
          </mc:Fallback>
        </mc:AlternateContent>
      </w:r>
    </w:p>
    <w:p w14:paraId="1DBC13BF" w14:textId="196FC552" w:rsidR="00681C0D" w:rsidRPr="006F03AA" w:rsidRDefault="00681C0D" w:rsidP="006F03AA">
      <w:pPr>
        <w:jc w:val="center"/>
        <w:rPr>
          <w:rFonts w:ascii="Trebuchet MS" w:hAnsi="Trebuchet MS"/>
          <w:color w:val="FFFFFF"/>
          <w:sz w:val="28"/>
          <w:szCs w:val="28"/>
        </w:rPr>
      </w:pPr>
      <w:r w:rsidRPr="006F03AA">
        <w:rPr>
          <w:rFonts w:ascii="Trebuchet MS" w:eastAsia="Times New Roman" w:hAnsi="Trebuchet MS" w:cs="Arial"/>
          <w:sz w:val="28"/>
          <w:szCs w:val="28"/>
        </w:rPr>
        <w:t>Ordre de service pour le</w:t>
      </w:r>
    </w:p>
    <w:p w14:paraId="534E36DD" w14:textId="27498AE2" w:rsidR="00681C0D" w:rsidRPr="006F03AA" w:rsidRDefault="00852726" w:rsidP="00681C0D">
      <w:pPr>
        <w:pStyle w:val="Default"/>
        <w:jc w:val="center"/>
        <w:rPr>
          <w:rFonts w:ascii="Trebuchet MS" w:hAnsi="Trebuchet MS"/>
          <w:color w:val="0070C0"/>
        </w:rPr>
      </w:pPr>
      <w:r w:rsidRPr="006F03AA">
        <w:rPr>
          <w:rFonts w:ascii="Trebuchet MS" w:hAnsi="Trebuchet MS"/>
          <w:b/>
          <w:bCs/>
          <w:color w:val="0070C0"/>
        </w:rPr>
        <w:t>CHANGEMENT DE PUISSANCE</w:t>
      </w:r>
      <w:r w:rsidR="00681C0D" w:rsidRPr="006F03AA">
        <w:rPr>
          <w:rFonts w:ascii="Trebuchet MS" w:hAnsi="Trebuchet MS"/>
          <w:b/>
          <w:bCs/>
          <w:color w:val="0070C0"/>
        </w:rPr>
        <w:t xml:space="preserve"> </w:t>
      </w:r>
      <w:r w:rsidR="00640CE9" w:rsidRPr="006F03AA">
        <w:rPr>
          <w:rFonts w:ascii="Trebuchet MS" w:hAnsi="Trebuchet MS"/>
          <w:b/>
          <w:bCs/>
          <w:color w:val="0070C0"/>
        </w:rPr>
        <w:t xml:space="preserve">OU DE VERSION </w:t>
      </w:r>
      <w:r w:rsidR="009E7A0A" w:rsidRPr="006F03AA">
        <w:rPr>
          <w:rFonts w:ascii="Trebuchet MS" w:hAnsi="Trebuchet MS"/>
          <w:b/>
          <w:bCs/>
          <w:color w:val="0070C0"/>
        </w:rPr>
        <w:t>d’un point de livraison</w:t>
      </w:r>
      <w:r w:rsidR="00681C0D" w:rsidRPr="006F03AA">
        <w:rPr>
          <w:rFonts w:ascii="Trebuchet MS" w:hAnsi="Trebuchet MS"/>
          <w:b/>
          <w:bCs/>
          <w:color w:val="0070C0"/>
        </w:rPr>
        <w:t xml:space="preserve"> ELECTRICITE</w:t>
      </w:r>
      <w:r w:rsidR="009E7A0A" w:rsidRPr="006F03AA">
        <w:rPr>
          <w:rFonts w:ascii="Trebuchet MS" w:hAnsi="Trebuchet MS"/>
          <w:b/>
          <w:bCs/>
          <w:color w:val="0070C0"/>
        </w:rPr>
        <w:t xml:space="preserve"> </w:t>
      </w:r>
      <w:r w:rsidR="00F41C14" w:rsidRPr="006F03AA">
        <w:rPr>
          <w:rFonts w:ascii="Trebuchet MS" w:hAnsi="Trebuchet MS"/>
          <w:b/>
          <w:bCs/>
          <w:color w:val="0070C0"/>
        </w:rPr>
        <w:t>C5</w:t>
      </w:r>
    </w:p>
    <w:p w14:paraId="7A9BAA20" w14:textId="77777777" w:rsidR="00681C0D" w:rsidRPr="00D1239A" w:rsidRDefault="00681C0D" w:rsidP="00681C0D">
      <w:pPr>
        <w:pStyle w:val="Default"/>
        <w:jc w:val="center"/>
        <w:rPr>
          <w:rFonts w:ascii="Trebuchet MS" w:hAnsi="Trebuchet MS"/>
          <w:sz w:val="16"/>
          <w:szCs w:val="16"/>
        </w:rPr>
      </w:pPr>
    </w:p>
    <w:p w14:paraId="40DA98C4" w14:textId="52547874" w:rsidR="00F41C14" w:rsidRPr="006F03AA" w:rsidRDefault="00F41C14" w:rsidP="00F41C14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6F03AA">
        <w:rPr>
          <w:rFonts w:ascii="Trebuchet MS" w:hAnsi="Trebuchet MS"/>
          <w:sz w:val="20"/>
          <w:szCs w:val="20"/>
        </w:rPr>
        <w:t xml:space="preserve">A envoyer par mail à l’adresse : </w:t>
      </w:r>
      <w:r w:rsidR="00640CE9" w:rsidRPr="006F03AA">
        <w:rPr>
          <w:rStyle w:val="Lienhypertexte"/>
          <w:rFonts w:ascii="Trebuchet MS" w:hAnsi="Trebuchet MS" w:cs="Arial"/>
          <w:sz w:val="20"/>
          <w:szCs w:val="20"/>
        </w:rPr>
        <w:t>edf-est-41@edf.fr</w:t>
      </w:r>
    </w:p>
    <w:p w14:paraId="7EC7C83B" w14:textId="77777777" w:rsidR="00E621DF" w:rsidRPr="00D1239A" w:rsidRDefault="00E621DF" w:rsidP="00640CE9">
      <w:pPr>
        <w:spacing w:after="0" w:line="240" w:lineRule="auto"/>
        <w:jc w:val="both"/>
        <w:rPr>
          <w:rFonts w:ascii="Trebuchet MS" w:hAnsi="Trebuchet MS"/>
        </w:rPr>
      </w:pPr>
    </w:p>
    <w:p w14:paraId="515988ED" w14:textId="7EB73EFD" w:rsidR="005966C9" w:rsidRPr="006F03AA" w:rsidRDefault="005966C9" w:rsidP="006F03AA">
      <w:pPr>
        <w:ind w:right="-142"/>
        <w:jc w:val="both"/>
        <w:rPr>
          <w:rFonts w:ascii="Trebuchet MS" w:hAnsi="Trebuchet MS"/>
          <w:i/>
          <w:sz w:val="16"/>
          <w:szCs w:val="16"/>
        </w:rPr>
      </w:pPr>
      <w:r w:rsidRPr="006F03AA">
        <w:rPr>
          <w:rFonts w:ascii="Trebuchet MS" w:hAnsi="Trebuchet MS"/>
          <w:i/>
          <w:sz w:val="16"/>
          <w:szCs w:val="16"/>
        </w:rPr>
        <w:t xml:space="preserve">L‘ordre de service établi par le membre du groupement </w:t>
      </w:r>
      <w:r w:rsidR="009C0F87" w:rsidRPr="006F03AA">
        <w:rPr>
          <w:rFonts w:ascii="Trebuchet MS" w:hAnsi="Trebuchet MS"/>
          <w:i/>
          <w:sz w:val="16"/>
          <w:szCs w:val="16"/>
        </w:rPr>
        <w:t>a</w:t>
      </w:r>
      <w:r w:rsidRPr="006F03AA">
        <w:rPr>
          <w:rFonts w:ascii="Trebuchet MS" w:hAnsi="Trebuchet MS"/>
          <w:i/>
          <w:sz w:val="16"/>
          <w:szCs w:val="16"/>
        </w:rPr>
        <w:t xml:space="preserve"> pour objet l</w:t>
      </w:r>
      <w:r w:rsidR="00640CE9" w:rsidRPr="006F03AA">
        <w:rPr>
          <w:rFonts w:ascii="Trebuchet MS" w:hAnsi="Trebuchet MS"/>
          <w:i/>
          <w:sz w:val="16"/>
          <w:szCs w:val="16"/>
        </w:rPr>
        <w:t xml:space="preserve">e changement de puissance ou de version d’un oint de livraison </w:t>
      </w:r>
      <w:r w:rsidRPr="006F03AA">
        <w:rPr>
          <w:rFonts w:ascii="Trebuchet MS" w:hAnsi="Trebuchet MS"/>
          <w:i/>
          <w:sz w:val="16"/>
          <w:szCs w:val="16"/>
        </w:rPr>
        <w:t xml:space="preserve">en application de l’article </w:t>
      </w:r>
      <w:r w:rsidR="00640CE9" w:rsidRPr="006F03AA">
        <w:rPr>
          <w:rFonts w:ascii="Trebuchet MS" w:hAnsi="Trebuchet MS"/>
          <w:i/>
          <w:sz w:val="16"/>
          <w:szCs w:val="16"/>
        </w:rPr>
        <w:t>5.3.3 du cahier des clauses techniques particulaires de l’accord-cadre 2019-SIEEENAC09</w:t>
      </w:r>
      <w:r w:rsidR="009C0F87" w:rsidRPr="006F03AA">
        <w:rPr>
          <w:rFonts w:ascii="Trebuchet MS" w:hAnsi="Trebuchet MS"/>
          <w:i/>
          <w:sz w:val="16"/>
          <w:szCs w:val="16"/>
        </w:rPr>
        <w:t>.</w:t>
      </w:r>
      <w:r w:rsidRPr="006F03AA">
        <w:rPr>
          <w:rFonts w:ascii="Trebuchet MS" w:hAnsi="Trebuchet MS"/>
          <w:i/>
          <w:sz w:val="16"/>
          <w:szCs w:val="16"/>
        </w:rPr>
        <w:t xml:space="preserve"> </w:t>
      </w:r>
      <w:r w:rsidR="006F03AA" w:rsidRPr="006F03AA">
        <w:rPr>
          <w:rFonts w:ascii="Trebuchet MS" w:hAnsi="Trebuchet MS"/>
          <w:i/>
          <w:sz w:val="16"/>
          <w:szCs w:val="16"/>
        </w:rPr>
        <w:t>Pour un délai standard, c</w:t>
      </w:r>
      <w:r w:rsidR="008A07A5" w:rsidRPr="006F03AA">
        <w:rPr>
          <w:rFonts w:ascii="Trebuchet MS" w:hAnsi="Trebuchet MS"/>
          <w:i/>
          <w:sz w:val="16"/>
          <w:szCs w:val="16"/>
        </w:rPr>
        <w:t>et ordre de service doit être envoyé au fournisseur 15 jours ouvrés avant la date souhaitée de prise d’effet</w:t>
      </w:r>
      <w:r w:rsidR="006F03AA" w:rsidRPr="006F03AA">
        <w:rPr>
          <w:rFonts w:ascii="Trebuchet MS" w:hAnsi="Trebuchet MS"/>
          <w:i/>
          <w:sz w:val="16"/>
          <w:szCs w:val="16"/>
        </w:rPr>
        <w:t>. En express, moyennent un surcoût auprès du gestionnaire de réseau ENEDIS (se référer catalogue de prestation en vigueur d’ENEDIS) le délai peut être abaissé à 10 jours ouvrés. Pour les points de livraison équipés d’un compteur LINKY, sous réserve de fonctionnement de la télé-opération, le délai peut être abaissé à 6 jours ouvrés.</w:t>
      </w:r>
    </w:p>
    <w:p w14:paraId="72E6D1EC" w14:textId="2D3032E4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Numéro du marché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2019-SIEEENMS18</w:t>
      </w:r>
    </w:p>
    <w:p w14:paraId="1C10452B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Objet du marché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9C0F87" w:rsidRPr="00691B3E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373A54F8" w14:textId="19790836" w:rsidR="00F41C14" w:rsidRPr="00691B3E" w:rsidRDefault="00F41C14" w:rsidP="00F41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Lot concerné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Lot 2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–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points de livraison d’une puissance inférieure</w:t>
      </w:r>
      <w:r w:rsidR="00A36CEB">
        <w:rPr>
          <w:rFonts w:ascii="Trebuchet MS" w:hAnsi="Trebuchet MS"/>
          <w:color w:val="0070C0"/>
          <w:sz w:val="18"/>
          <w:szCs w:val="18"/>
        </w:rPr>
        <w:t xml:space="preserve"> ou égale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à 36 kVA – segment C5</w:t>
      </w:r>
    </w:p>
    <w:p w14:paraId="53DA7979" w14:textId="0C24F603" w:rsidR="00F41C14" w:rsidRPr="00691B3E" w:rsidRDefault="00F41C14" w:rsidP="00F41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Nom et adresse du titulaire du marché : </w:t>
      </w:r>
      <w:r w:rsidR="00640CE9" w:rsidRPr="00691B3E">
        <w:rPr>
          <w:rFonts w:ascii="Trebuchet MS" w:hAnsi="Trebuchet MS"/>
          <w:color w:val="0070C0"/>
          <w:sz w:val="18"/>
          <w:szCs w:val="18"/>
        </w:rPr>
        <w:t>EDF, Les Jardins de Valmy – Bâtiment A – 40 avenue François Giroud – BP 77056, 21070DIJON CEDEX</w:t>
      </w:r>
      <w:r w:rsidRPr="00691B3E">
        <w:rPr>
          <w:rFonts w:ascii="Trebuchet MS" w:hAnsi="Trebuchet MS"/>
          <w:color w:val="0070C0"/>
          <w:sz w:val="18"/>
          <w:szCs w:val="18"/>
        </w:rPr>
        <w:t xml:space="preserve"> </w:t>
      </w:r>
    </w:p>
    <w:p w14:paraId="25578705" w14:textId="0A9DE216" w:rsidR="00FE3E3B" w:rsidRPr="00691B3E" w:rsidRDefault="00FE3E3B" w:rsidP="00FE3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691B3E">
        <w:rPr>
          <w:rFonts w:ascii="Trebuchet MS" w:hAnsi="Trebuchet MS"/>
          <w:color w:val="0070C0"/>
          <w:sz w:val="18"/>
          <w:szCs w:val="18"/>
        </w:rPr>
        <w:t>552 081 317 90019</w:t>
      </w:r>
    </w:p>
    <w:p w14:paraId="7F72E674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Nom du membre du groupement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C333A1" w:rsidRPr="00691B3E">
        <w:rPr>
          <w:rFonts w:ascii="Trebuchet MS" w:hAnsi="Trebuchet MS"/>
          <w:color w:val="0070C0"/>
          <w:sz w:val="18"/>
          <w:szCs w:val="18"/>
        </w:rPr>
        <w:t>………</w:t>
      </w:r>
      <w:proofErr w:type="gramStart"/>
      <w:r w:rsidR="00C333A1" w:rsidRPr="00691B3E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</w:t>
      </w:r>
    </w:p>
    <w:p w14:paraId="75FFE5A0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Adresse du membre du groupement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</w:t>
      </w:r>
      <w:r w:rsidR="00C333A1" w:rsidRPr="00691B3E">
        <w:rPr>
          <w:rFonts w:ascii="Trebuchet MS" w:hAnsi="Trebuchet MS"/>
          <w:color w:val="0070C0"/>
          <w:sz w:val="18"/>
          <w:szCs w:val="18"/>
        </w:rPr>
        <w:t>…</w:t>
      </w:r>
      <w:proofErr w:type="gramStart"/>
      <w:r w:rsidR="00C333A1" w:rsidRPr="00691B3E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</w:t>
      </w:r>
    </w:p>
    <w:p w14:paraId="52AD27D1" w14:textId="258A5D40" w:rsidR="003D187B" w:rsidRPr="00691B3E" w:rsidRDefault="003D187B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N°SIRET du </w:t>
      </w:r>
      <w:r w:rsidR="00FE3E3B" w:rsidRPr="00691B3E">
        <w:rPr>
          <w:rFonts w:ascii="Trebuchet MS" w:hAnsi="Trebuchet MS"/>
          <w:sz w:val="18"/>
          <w:szCs w:val="18"/>
        </w:rPr>
        <w:t xml:space="preserve">siège du </w:t>
      </w:r>
      <w:r w:rsidRPr="00691B3E">
        <w:rPr>
          <w:rFonts w:ascii="Trebuchet MS" w:hAnsi="Trebuchet MS"/>
          <w:sz w:val="18"/>
          <w:szCs w:val="18"/>
        </w:rPr>
        <w:t xml:space="preserve">membre du groupement : </w:t>
      </w: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  <w:proofErr w:type="gramStart"/>
      <w:r w:rsidRPr="00691B3E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Pr="00691B3E">
        <w:rPr>
          <w:rFonts w:ascii="Trebuchet MS" w:hAnsi="Trebuchet MS"/>
          <w:color w:val="0070C0"/>
          <w:sz w:val="18"/>
          <w:szCs w:val="18"/>
        </w:rPr>
        <w:t>………………</w:t>
      </w:r>
    </w:p>
    <w:p w14:paraId="75192422" w14:textId="23497FE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Nom et coordonnées (téléphone, email) de la personne </w:t>
      </w:r>
      <w:r w:rsidR="00FA423C" w:rsidRPr="00691B3E">
        <w:rPr>
          <w:rFonts w:ascii="Trebuchet MS" w:hAnsi="Trebuchet MS"/>
          <w:sz w:val="18"/>
          <w:szCs w:val="18"/>
        </w:rPr>
        <w:t xml:space="preserve">en charge de la demande </w:t>
      </w:r>
      <w:r w:rsidR="009C0F87" w:rsidRPr="00691B3E">
        <w:rPr>
          <w:rFonts w:ascii="Trebuchet MS" w:hAnsi="Trebuchet MS"/>
          <w:sz w:val="18"/>
          <w:szCs w:val="18"/>
        </w:rPr>
        <w:t xml:space="preserve">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08C13AD" w14:textId="77777777" w:rsidR="00953376" w:rsidRPr="00691B3E" w:rsidRDefault="00953376" w:rsidP="00953376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78DBC044" w14:textId="77777777" w:rsidR="005966C9" w:rsidRPr="00691B3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Informa</w:t>
      </w:r>
      <w:r w:rsidR="00E621DF" w:rsidRPr="00691B3E">
        <w:rPr>
          <w:rFonts w:ascii="Trebuchet MS" w:hAnsi="Trebuchet MS"/>
          <w:sz w:val="18"/>
          <w:szCs w:val="18"/>
        </w:rPr>
        <w:t>tions techniques relatives au point</w:t>
      </w:r>
      <w:r w:rsidRPr="00691B3E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216BEA8A" w14:textId="77777777" w:rsidR="00F41C14" w:rsidRPr="00691B3E" w:rsidRDefault="00F41C14" w:rsidP="00F41C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Le nom du point de livraison : </w:t>
      </w:r>
      <w:r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…………………………………………………………………………….</w:t>
      </w:r>
    </w:p>
    <w:p w14:paraId="44117119" w14:textId="77777777" w:rsidR="005966C9" w:rsidRPr="00691B3E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691B3E">
        <w:rPr>
          <w:rFonts w:ascii="Trebuchet MS" w:hAnsi="Trebuchet MS"/>
          <w:sz w:val="18"/>
          <w:szCs w:val="18"/>
        </w:rPr>
        <w:t xml:space="preserve"> : </w:t>
      </w:r>
      <w:r w:rsidR="005463A7" w:rsidRPr="00691B3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6C2C9210" w14:textId="77777777" w:rsidR="00852726" w:rsidRPr="00691B3E" w:rsidRDefault="005966C9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La référence acheminement du point de livraison (</w:t>
      </w:r>
      <w:proofErr w:type="gramStart"/>
      <w:r w:rsidRPr="00691B3E">
        <w:rPr>
          <w:rFonts w:ascii="Trebuchet MS" w:hAnsi="Trebuchet MS"/>
          <w:sz w:val="18"/>
          <w:szCs w:val="18"/>
        </w:rPr>
        <w:t>RAE)</w:t>
      </w:r>
      <w:r w:rsidR="009C0F87" w:rsidRPr="00691B3E">
        <w:rPr>
          <w:rFonts w:ascii="Trebuchet MS" w:hAnsi="Trebuchet MS"/>
          <w:sz w:val="18"/>
          <w:szCs w:val="18"/>
        </w:rPr>
        <w:t xml:space="preserve">  :</w:t>
      </w:r>
      <w:proofErr w:type="gramEnd"/>
      <w:r w:rsidR="009C0F87" w:rsidRPr="00691B3E">
        <w:rPr>
          <w:rFonts w:ascii="Trebuchet MS" w:hAnsi="Trebuchet MS"/>
          <w:sz w:val="18"/>
          <w:szCs w:val="18"/>
        </w:rPr>
        <w:t xml:space="preserve"> </w:t>
      </w:r>
      <w:r w:rsidR="00852726" w:rsidRPr="00691B3E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04EC62AE" w14:textId="77777777" w:rsidR="00852726" w:rsidRPr="00691B3E" w:rsidRDefault="00852726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Nouvelle </w:t>
      </w:r>
      <w:r w:rsidR="00B44827" w:rsidRPr="00691B3E">
        <w:rPr>
          <w:rFonts w:ascii="Trebuchet MS" w:hAnsi="Trebuchet MS"/>
          <w:sz w:val="18"/>
          <w:szCs w:val="18"/>
        </w:rPr>
        <w:t>formule tarifaire</w:t>
      </w:r>
      <w:r w:rsidRPr="00691B3E">
        <w:rPr>
          <w:rFonts w:ascii="Trebuchet MS" w:hAnsi="Trebuchet MS"/>
          <w:sz w:val="18"/>
          <w:szCs w:val="18"/>
        </w:rPr>
        <w:t xml:space="preserve"> et/ou nouvelle puissance applicable vali</w:t>
      </w:r>
      <w:r w:rsidR="00B44827" w:rsidRPr="00691B3E">
        <w:rPr>
          <w:rFonts w:ascii="Trebuchet MS" w:hAnsi="Trebuchet MS"/>
          <w:sz w:val="18"/>
          <w:szCs w:val="18"/>
        </w:rPr>
        <w:t>dée ou demandée par le membre :</w:t>
      </w:r>
    </w:p>
    <w:tbl>
      <w:tblPr>
        <w:tblStyle w:val="Grilledutableau"/>
        <w:tblW w:w="8079" w:type="dxa"/>
        <w:tblInd w:w="1101" w:type="dxa"/>
        <w:tblLook w:val="04A0" w:firstRow="1" w:lastRow="0" w:firstColumn="1" w:lastColumn="0" w:noHBand="0" w:noVBand="1"/>
      </w:tblPr>
      <w:tblGrid>
        <w:gridCol w:w="1622"/>
        <w:gridCol w:w="3055"/>
        <w:gridCol w:w="3402"/>
      </w:tblGrid>
      <w:tr w:rsidR="00B44827" w:rsidRPr="00F209A9" w14:paraId="1063EE7D" w14:textId="77777777" w:rsidTr="00B44827">
        <w:tc>
          <w:tcPr>
            <w:tcW w:w="1622" w:type="dxa"/>
          </w:tcPr>
          <w:p w14:paraId="7B927237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C34B359" w14:textId="556527C6" w:rsidR="00B44827" w:rsidRPr="00F209A9" w:rsidRDefault="00A36CEB" w:rsidP="00640C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>Version</w:t>
            </w:r>
            <w:r w:rsidR="00B44827" w:rsidRPr="00F209A9">
              <w:rPr>
                <w:rFonts w:ascii="Trebuchet MS" w:hAnsi="Trebuchet MS"/>
                <w:color w:val="0070C0"/>
                <w:sz w:val="18"/>
                <w:szCs w:val="18"/>
              </w:rPr>
              <w:t xml:space="preserve"> tarifaire (CU, MU ou </w:t>
            </w:r>
            <w:proofErr w:type="gramStart"/>
            <w:r w:rsidR="00B44827" w:rsidRPr="00F209A9">
              <w:rPr>
                <w:rFonts w:ascii="Trebuchet MS" w:hAnsi="Trebuchet MS"/>
                <w:color w:val="0070C0"/>
                <w:sz w:val="18"/>
                <w:szCs w:val="18"/>
              </w:rPr>
              <w:t>LU)</w:t>
            </w:r>
            <w:r w:rsidR="006F03AA">
              <w:rPr>
                <w:rFonts w:ascii="Trebuchet MS" w:hAnsi="Trebuchet MS"/>
                <w:color w:val="0070C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3402" w:type="dxa"/>
          </w:tcPr>
          <w:p w14:paraId="4CD1317A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>Puissance</w:t>
            </w: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 xml:space="preserve"> (kVA)</w:t>
            </w:r>
          </w:p>
        </w:tc>
      </w:tr>
      <w:tr w:rsidR="00B44827" w:rsidRPr="00F209A9" w14:paraId="4D1C7BD9" w14:textId="77777777" w:rsidTr="00B44827">
        <w:tc>
          <w:tcPr>
            <w:tcW w:w="1622" w:type="dxa"/>
          </w:tcPr>
          <w:p w14:paraId="64C0EABA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Version actuelle</w:t>
            </w:r>
          </w:p>
        </w:tc>
        <w:tc>
          <w:tcPr>
            <w:tcW w:w="3055" w:type="dxa"/>
          </w:tcPr>
          <w:p w14:paraId="57F9E00C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151D94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  <w:tr w:rsidR="00B44827" w:rsidRPr="00F209A9" w14:paraId="4FABB107" w14:textId="77777777" w:rsidTr="00B44827">
        <w:tc>
          <w:tcPr>
            <w:tcW w:w="1622" w:type="dxa"/>
          </w:tcPr>
          <w:p w14:paraId="58C81FCD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Nouvelle version</w:t>
            </w:r>
          </w:p>
        </w:tc>
        <w:tc>
          <w:tcPr>
            <w:tcW w:w="3055" w:type="dxa"/>
          </w:tcPr>
          <w:p w14:paraId="1078F1DD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E35E77" w14:textId="77777777" w:rsidR="00B44827" w:rsidRPr="00F209A9" w:rsidRDefault="00B44827" w:rsidP="00640CE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4A744D1C" w14:textId="77777777" w:rsidR="00691B3E" w:rsidRDefault="00691B3E" w:rsidP="00B448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</w:p>
    <w:p w14:paraId="08B3436C" w14:textId="34C92AF0" w:rsidR="00B44827" w:rsidRPr="00691B3E" w:rsidRDefault="006F03AA" w:rsidP="00B448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 w:rsidRPr="00691B3E">
        <w:rPr>
          <w:rFonts w:ascii="Trebuchet MS" w:hAnsi="Trebuchet MS"/>
          <w:sz w:val="16"/>
          <w:szCs w:val="16"/>
        </w:rPr>
        <w:t>*L</w:t>
      </w:r>
      <w:r w:rsidR="00A36CEB">
        <w:rPr>
          <w:rFonts w:ascii="Trebuchet MS" w:hAnsi="Trebuchet MS"/>
          <w:sz w:val="16"/>
          <w:szCs w:val="16"/>
        </w:rPr>
        <w:t xml:space="preserve">a version </w:t>
      </w:r>
      <w:r w:rsidRPr="00691B3E">
        <w:rPr>
          <w:rFonts w:ascii="Trebuchet MS" w:hAnsi="Trebuchet MS"/>
          <w:sz w:val="16"/>
          <w:szCs w:val="16"/>
        </w:rPr>
        <w:t xml:space="preserve">Courte Utilisation (CU) </w:t>
      </w:r>
      <w:r w:rsidR="00691B3E" w:rsidRPr="00691B3E">
        <w:rPr>
          <w:rFonts w:ascii="Trebuchet MS" w:hAnsi="Trebuchet MS"/>
          <w:sz w:val="16"/>
          <w:szCs w:val="16"/>
        </w:rPr>
        <w:t>correspond au tarif réglementé bleu base</w:t>
      </w:r>
      <w:r w:rsidR="003369BA">
        <w:rPr>
          <w:rFonts w:ascii="Trebuchet MS" w:hAnsi="Trebuchet MS"/>
          <w:sz w:val="16"/>
          <w:szCs w:val="16"/>
        </w:rPr>
        <w:t xml:space="preserve"> </w:t>
      </w:r>
      <w:r w:rsidR="00691B3E" w:rsidRPr="00691B3E">
        <w:rPr>
          <w:rFonts w:ascii="Trebuchet MS" w:hAnsi="Trebuchet MS"/>
          <w:sz w:val="16"/>
          <w:szCs w:val="16"/>
        </w:rPr>
        <w:t xml:space="preserve">; </w:t>
      </w:r>
      <w:r w:rsidR="00A36CEB">
        <w:rPr>
          <w:rFonts w:ascii="Trebuchet MS" w:hAnsi="Trebuchet MS"/>
          <w:sz w:val="16"/>
          <w:szCs w:val="16"/>
        </w:rPr>
        <w:t>la version</w:t>
      </w:r>
      <w:r w:rsidR="00691B3E" w:rsidRPr="00691B3E">
        <w:rPr>
          <w:rFonts w:ascii="Trebuchet MS" w:hAnsi="Trebuchet MS"/>
          <w:sz w:val="16"/>
          <w:szCs w:val="16"/>
        </w:rPr>
        <w:t xml:space="preserve"> Moyenne Utilisation (MU) correspond au tarif réglementé bleu Heure Pleine/Heure Creuse ; </w:t>
      </w:r>
      <w:r w:rsidR="00A36CEB">
        <w:rPr>
          <w:rFonts w:ascii="Trebuchet MS" w:hAnsi="Trebuchet MS"/>
          <w:sz w:val="16"/>
          <w:szCs w:val="16"/>
        </w:rPr>
        <w:t>la version</w:t>
      </w:r>
      <w:r w:rsidR="00691B3E" w:rsidRPr="00691B3E">
        <w:rPr>
          <w:rFonts w:ascii="Trebuchet MS" w:hAnsi="Trebuchet MS"/>
          <w:sz w:val="16"/>
          <w:szCs w:val="16"/>
        </w:rPr>
        <w:t xml:space="preserve"> Longue Utilisation (LU) correspond au tarif réglementé bleu éclairage public.</w:t>
      </w:r>
    </w:p>
    <w:p w14:paraId="602E2C99" w14:textId="4BB8915C" w:rsidR="00852726" w:rsidRPr="00691B3E" w:rsidRDefault="00C333A1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Date </w:t>
      </w:r>
      <w:r w:rsidR="00852726" w:rsidRPr="00691B3E">
        <w:rPr>
          <w:rFonts w:ascii="Trebuchet MS" w:hAnsi="Trebuchet MS"/>
          <w:sz w:val="18"/>
          <w:szCs w:val="18"/>
        </w:rPr>
        <w:t xml:space="preserve">de prise d’effet des nouvelles conditions de souscription au TURPE </w:t>
      </w:r>
      <w:r w:rsidR="005966C9" w:rsidRPr="00691B3E">
        <w:rPr>
          <w:rFonts w:ascii="Trebuchet MS" w:hAnsi="Trebuchet MS"/>
          <w:sz w:val="18"/>
          <w:szCs w:val="18"/>
        </w:rPr>
        <w:t xml:space="preserve">(sous réserve du respect du délai </w:t>
      </w:r>
      <w:r w:rsidR="008A07A5" w:rsidRPr="00691B3E">
        <w:rPr>
          <w:rFonts w:ascii="Trebuchet MS" w:hAnsi="Trebuchet MS"/>
          <w:sz w:val="18"/>
          <w:szCs w:val="18"/>
        </w:rPr>
        <w:t>minimal</w:t>
      </w:r>
      <w:r w:rsidR="005966C9" w:rsidRPr="00691B3E">
        <w:rPr>
          <w:rFonts w:ascii="Trebuchet MS" w:hAnsi="Trebuchet MS"/>
          <w:sz w:val="18"/>
          <w:szCs w:val="18"/>
        </w:rPr>
        <w:t>)</w:t>
      </w:r>
      <w:r w:rsidRPr="00691B3E">
        <w:rPr>
          <w:rFonts w:ascii="Trebuchet MS" w:hAnsi="Trebuchet MS"/>
          <w:sz w:val="18"/>
          <w:szCs w:val="18"/>
        </w:rPr>
        <w:t xml:space="preserve"> </w:t>
      </w:r>
      <w:r w:rsidR="009C0F87" w:rsidRPr="00691B3E">
        <w:rPr>
          <w:rFonts w:ascii="Trebuchet MS" w:hAnsi="Trebuchet MS"/>
          <w:sz w:val="18"/>
          <w:szCs w:val="18"/>
        </w:rPr>
        <w:t xml:space="preserve">: 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</w:p>
    <w:p w14:paraId="6671C36B" w14:textId="456199EF" w:rsidR="006B7252" w:rsidRPr="00691B3E" w:rsidRDefault="00691B3E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ED01C" wp14:editId="5B73686C">
                <wp:simplePos x="0" y="0"/>
                <wp:positionH relativeFrom="column">
                  <wp:posOffset>-149168</wp:posOffset>
                </wp:positionH>
                <wp:positionV relativeFrom="paragraph">
                  <wp:posOffset>235065</wp:posOffset>
                </wp:positionV>
                <wp:extent cx="2750820" cy="1412240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205C" id="Rectangle 3" o:spid="_x0000_s1026" style="position:absolute;margin-left:-11.75pt;margin-top:18.5pt;width:216.6pt;height:11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" filled="f" strokecolor="black [3213]" strokeweight=".25pt"/>
            </w:pict>
          </mc:Fallback>
        </mc:AlternateContent>
      </w:r>
      <w:r w:rsidR="006F03AA"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AAD54" wp14:editId="4C5B315A">
                <wp:simplePos x="0" y="0"/>
                <wp:positionH relativeFrom="column">
                  <wp:posOffset>2907930</wp:posOffset>
                </wp:positionH>
                <wp:positionV relativeFrom="paragraph">
                  <wp:posOffset>235064</wp:posOffset>
                </wp:positionV>
                <wp:extent cx="2751151" cy="1412543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151" cy="14125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07E0" id="Rectangle 5" o:spid="_x0000_s1026" style="position:absolute;margin-left:228.95pt;margin-top:18.5pt;width:216.65pt;height:11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" filled="f" strokecolor="black [3213]" strokeweight=".25pt"/>
            </w:pict>
          </mc:Fallback>
        </mc:AlternateContent>
      </w:r>
    </w:p>
    <w:p w14:paraId="3562D7E8" w14:textId="77777777" w:rsidR="006B7252" w:rsidRPr="00691B3E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691B3E" w:rsidSect="00E621DF">
          <w:headerReference w:type="default" r:id="rId7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2C01B8AC" w14:textId="77777777" w:rsidR="00E621DF" w:rsidRPr="00691B3E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>Fait à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</w:t>
      </w:r>
      <w:proofErr w:type="gramStart"/>
      <w:r w:rsidR="00E621DF" w:rsidRPr="00691B3E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E621DF" w:rsidRPr="00691B3E">
        <w:rPr>
          <w:rFonts w:ascii="Trebuchet MS" w:hAnsi="Trebuchet MS"/>
          <w:color w:val="0070C0"/>
          <w:sz w:val="18"/>
          <w:szCs w:val="18"/>
        </w:rPr>
        <w:t>.…</w:t>
      </w:r>
    </w:p>
    <w:p w14:paraId="59166CB5" w14:textId="0142826D" w:rsidR="00E621DF" w:rsidRPr="00691B3E" w:rsidRDefault="00691B3E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691B3E">
        <w:rPr>
          <w:rFonts w:ascii="Trebuchet MS" w:hAnsi="Trebuchet MS"/>
          <w:sz w:val="18"/>
          <w:szCs w:val="18"/>
        </w:rPr>
        <w:t>e :</w:t>
      </w:r>
      <w:r w:rsidR="009C0F87" w:rsidRPr="00691B3E">
        <w:rPr>
          <w:rFonts w:ascii="Trebuchet MS" w:hAnsi="Trebuchet MS"/>
          <w:sz w:val="18"/>
          <w:szCs w:val="18"/>
        </w:rPr>
        <w:t xml:space="preserve"> </w:t>
      </w:r>
      <w:r w:rsidR="009C0F87" w:rsidRPr="00691B3E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4C554DDF" w14:textId="77A59C82" w:rsidR="006B7252" w:rsidRPr="00691B3E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Signature </w:t>
      </w:r>
      <w:r w:rsidR="00691B3E">
        <w:rPr>
          <w:rFonts w:ascii="Trebuchet MS" w:hAnsi="Trebuchet MS"/>
          <w:sz w:val="18"/>
          <w:szCs w:val="18"/>
        </w:rPr>
        <w:t xml:space="preserve">et cachet </w:t>
      </w:r>
      <w:r w:rsidRPr="00691B3E">
        <w:rPr>
          <w:rFonts w:ascii="Trebuchet MS" w:hAnsi="Trebuchet MS"/>
          <w:sz w:val="18"/>
          <w:szCs w:val="18"/>
        </w:rPr>
        <w:t>du membre </w:t>
      </w:r>
    </w:p>
    <w:p w14:paraId="7F992FFC" w14:textId="77777777" w:rsidR="00E621DF" w:rsidRPr="00691B3E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32D2DDCB" w14:textId="5A9F7081" w:rsidR="006B7252" w:rsidRPr="00691B3E" w:rsidRDefault="00691B3E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691B3E">
        <w:rPr>
          <w:rFonts w:ascii="Trebuchet MS" w:hAnsi="Trebuchet MS"/>
          <w:sz w:val="18"/>
          <w:szCs w:val="18"/>
        </w:rPr>
        <w:t>e :</w:t>
      </w:r>
      <w:r w:rsidR="005C6C8F" w:rsidRPr="00691B3E">
        <w:rPr>
          <w:rFonts w:ascii="Trebuchet MS" w:hAnsi="Trebuchet MS"/>
          <w:sz w:val="18"/>
          <w:szCs w:val="18"/>
        </w:rPr>
        <w:t xml:space="preserve"> </w:t>
      </w:r>
      <w:r w:rsidR="005C6C8F" w:rsidRPr="00691B3E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691B3E">
        <w:rPr>
          <w:rFonts w:ascii="Trebuchet MS" w:hAnsi="Trebuchet MS"/>
          <w:color w:val="0070C0"/>
          <w:sz w:val="18"/>
          <w:szCs w:val="18"/>
        </w:rPr>
        <w:t>……</w:t>
      </w:r>
      <w:proofErr w:type="gramStart"/>
      <w:r w:rsidR="00E621DF" w:rsidRPr="00691B3E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E621DF" w:rsidRPr="00691B3E">
        <w:rPr>
          <w:rFonts w:ascii="Trebuchet MS" w:hAnsi="Trebuchet MS"/>
          <w:color w:val="0070C0"/>
          <w:sz w:val="18"/>
          <w:szCs w:val="18"/>
        </w:rPr>
        <w:t>.</w:t>
      </w:r>
    </w:p>
    <w:p w14:paraId="5E938957" w14:textId="2B615766" w:rsidR="006B7252" w:rsidRPr="00691B3E" w:rsidRDefault="003D187B" w:rsidP="006B7252">
      <w:pPr>
        <w:rPr>
          <w:rFonts w:ascii="Trebuchet MS" w:hAnsi="Trebuchet MS"/>
          <w:sz w:val="18"/>
          <w:szCs w:val="18"/>
        </w:rPr>
        <w:sectPr w:rsidR="006B7252" w:rsidRPr="00691B3E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691B3E">
        <w:rPr>
          <w:rFonts w:ascii="Trebuchet MS" w:hAnsi="Trebuchet MS"/>
          <w:sz w:val="18"/>
          <w:szCs w:val="18"/>
        </w:rPr>
        <w:t xml:space="preserve">Signature </w:t>
      </w:r>
      <w:r w:rsidR="00691B3E">
        <w:rPr>
          <w:rFonts w:ascii="Trebuchet MS" w:hAnsi="Trebuchet MS"/>
          <w:sz w:val="18"/>
          <w:szCs w:val="18"/>
        </w:rPr>
        <w:t xml:space="preserve">et cachet </w:t>
      </w:r>
      <w:r w:rsidRPr="00691B3E">
        <w:rPr>
          <w:rFonts w:ascii="Trebuchet MS" w:hAnsi="Trebuchet MS"/>
          <w:sz w:val="18"/>
          <w:szCs w:val="18"/>
        </w:rPr>
        <w:t>du titul</w:t>
      </w:r>
      <w:r w:rsidR="00691B3E" w:rsidRPr="00691B3E">
        <w:rPr>
          <w:rFonts w:ascii="Trebuchet MS" w:hAnsi="Trebuchet MS"/>
          <w:sz w:val="18"/>
          <w:szCs w:val="18"/>
        </w:rPr>
        <w:t>aire</w:t>
      </w:r>
    </w:p>
    <w:p w14:paraId="5D08AB37" w14:textId="77777777" w:rsidR="006B7252" w:rsidRPr="00B44827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B44827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9B42" w14:textId="77777777" w:rsidR="003369BA" w:rsidRDefault="003369BA">
      <w:pPr>
        <w:spacing w:after="0" w:line="240" w:lineRule="auto"/>
      </w:pPr>
      <w:r>
        <w:separator/>
      </w:r>
    </w:p>
  </w:endnote>
  <w:endnote w:type="continuationSeparator" w:id="0">
    <w:p w14:paraId="23629FA5" w14:textId="77777777" w:rsidR="003369BA" w:rsidRDefault="003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B572" w14:textId="77777777" w:rsidR="003369BA" w:rsidRDefault="003369BA">
      <w:pPr>
        <w:spacing w:after="0" w:line="240" w:lineRule="auto"/>
      </w:pPr>
      <w:r>
        <w:separator/>
      </w:r>
    </w:p>
  </w:footnote>
  <w:footnote w:type="continuationSeparator" w:id="0">
    <w:p w14:paraId="03BDDFAD" w14:textId="77777777" w:rsidR="003369BA" w:rsidRDefault="003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605B" w14:textId="3B332989" w:rsidR="003369BA" w:rsidRPr="00640CE9" w:rsidRDefault="003369BA" w:rsidP="00640CE9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7806C975" wp14:editId="236B49D4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7C3E5EC" wp14:editId="7C03C4DE">
          <wp:extent cx="1081377" cy="463430"/>
          <wp:effectExtent l="0" t="0" r="5080" b="0"/>
          <wp:docPr id="1" name="Image 1" descr="Résultat de recherche d'images pour &quot;ed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df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40" cy="48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C9"/>
    <w:rsid w:val="000D0921"/>
    <w:rsid w:val="00156D42"/>
    <w:rsid w:val="001A13CC"/>
    <w:rsid w:val="00216657"/>
    <w:rsid w:val="00246443"/>
    <w:rsid w:val="002A63B6"/>
    <w:rsid w:val="002B6A2E"/>
    <w:rsid w:val="003369BA"/>
    <w:rsid w:val="00337062"/>
    <w:rsid w:val="003529CF"/>
    <w:rsid w:val="003D187B"/>
    <w:rsid w:val="003E600E"/>
    <w:rsid w:val="00440887"/>
    <w:rsid w:val="00496DB5"/>
    <w:rsid w:val="005463A7"/>
    <w:rsid w:val="005966C9"/>
    <w:rsid w:val="005B4CB8"/>
    <w:rsid w:val="005C6C8F"/>
    <w:rsid w:val="005D269B"/>
    <w:rsid w:val="00640CE9"/>
    <w:rsid w:val="00681C0D"/>
    <w:rsid w:val="00691B3E"/>
    <w:rsid w:val="006B7252"/>
    <w:rsid w:val="006F03AA"/>
    <w:rsid w:val="00852726"/>
    <w:rsid w:val="008901B2"/>
    <w:rsid w:val="008A07A5"/>
    <w:rsid w:val="00953376"/>
    <w:rsid w:val="0096033F"/>
    <w:rsid w:val="009A7214"/>
    <w:rsid w:val="009C0F87"/>
    <w:rsid w:val="009E7A0A"/>
    <w:rsid w:val="00A36CEB"/>
    <w:rsid w:val="00A7481C"/>
    <w:rsid w:val="00B05635"/>
    <w:rsid w:val="00B44827"/>
    <w:rsid w:val="00B928F3"/>
    <w:rsid w:val="00C333A1"/>
    <w:rsid w:val="00C4054C"/>
    <w:rsid w:val="00C4618B"/>
    <w:rsid w:val="00CE5552"/>
    <w:rsid w:val="00D1239A"/>
    <w:rsid w:val="00E32A5B"/>
    <w:rsid w:val="00E621DF"/>
    <w:rsid w:val="00E92739"/>
    <w:rsid w:val="00F0357D"/>
    <w:rsid w:val="00F41C14"/>
    <w:rsid w:val="00FA423C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41E6D2"/>
  <w15:docId w15:val="{FD3D1D60-A3F3-4DD0-9296-E5CBE845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B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Aurélie ROSSIGNOL</cp:lastModifiedBy>
  <cp:revision>2</cp:revision>
  <dcterms:created xsi:type="dcterms:W3CDTF">2019-11-07T13:37:00Z</dcterms:created>
  <dcterms:modified xsi:type="dcterms:W3CDTF">2019-11-07T13:37:00Z</dcterms:modified>
</cp:coreProperties>
</file>